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4DD" w:rsidRPr="00DB54DD" w:rsidRDefault="00DB54DD" w:rsidP="00DB54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DB54DD">
        <w:rPr>
          <w:rFonts w:ascii="Times New Roman" w:hAnsi="Times New Roman" w:cs="Times New Roman"/>
          <w:b/>
          <w:sz w:val="32"/>
          <w:szCs w:val="32"/>
        </w:rPr>
        <w:t>ГУБЕРНАТОР ЯРОСЛАВСКОЙ ОБЛАСТИ</w:t>
      </w:r>
    </w:p>
    <w:p w:rsidR="00DB54DD" w:rsidRPr="00DB54DD" w:rsidRDefault="00DB54DD" w:rsidP="00DB54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54DD" w:rsidRPr="00DB54DD" w:rsidRDefault="00DB54DD" w:rsidP="00DB54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B54DD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DB54DD" w:rsidRPr="00DB54DD" w:rsidRDefault="00DB54DD" w:rsidP="00DB54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54DD" w:rsidRPr="00DB54DD" w:rsidRDefault="00DB54DD" w:rsidP="00DB54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54DD" w:rsidRPr="00DB54DD" w:rsidRDefault="00DB54DD" w:rsidP="00DB54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22F73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DB54D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22F7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B54DD">
        <w:rPr>
          <w:rFonts w:ascii="Times New Roman" w:eastAsia="Times New Roman" w:hAnsi="Times New Roman" w:cs="Times New Roman"/>
          <w:sz w:val="28"/>
          <w:szCs w:val="28"/>
          <w:lang w:eastAsia="ru-RU"/>
        </w:rPr>
        <w:t>.2024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622F73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Pr="00DB54DD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DB54DD" w:rsidRPr="00DB54DD" w:rsidRDefault="00DB54DD" w:rsidP="00DB54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4DD">
        <w:rPr>
          <w:rFonts w:ascii="Times New Roman" w:eastAsia="Times New Roman" w:hAnsi="Times New Roman" w:cs="Times New Roman"/>
          <w:sz w:val="28"/>
          <w:szCs w:val="28"/>
          <w:lang w:eastAsia="ru-RU"/>
        </w:rPr>
        <w:t>г. Ярославль</w:t>
      </w:r>
    </w:p>
    <w:p w:rsidR="00DB0183" w:rsidRDefault="00DB0183" w:rsidP="00DB01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183" w:rsidRDefault="00DB0183" w:rsidP="00DB01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F73" w:rsidRPr="00A2562A" w:rsidRDefault="00622F73" w:rsidP="00622F73">
      <w:pPr>
        <w:spacing w:after="0" w:line="240" w:lineRule="auto"/>
        <w:ind w:right="5526"/>
        <w:contextualSpacing/>
        <w:rPr>
          <w:rFonts w:ascii="Times New Roman" w:hAnsi="Times New Roman" w:cs="Times New Roman"/>
          <w:sz w:val="28"/>
          <w:szCs w:val="28"/>
        </w:rPr>
      </w:pPr>
      <w:r w:rsidRPr="00A2562A">
        <w:rPr>
          <w:rFonts w:ascii="Times New Roman" w:hAnsi="Times New Roman" w:cs="Times New Roman"/>
          <w:sz w:val="28"/>
          <w:szCs w:val="28"/>
        </w:rPr>
        <w:t>О выполнении решений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62A">
        <w:rPr>
          <w:rFonts w:ascii="Times New Roman" w:hAnsi="Times New Roman" w:cs="Times New Roman"/>
          <w:sz w:val="28"/>
          <w:szCs w:val="28"/>
        </w:rPr>
        <w:t>постоянно действующего координационного совещания по обеспечению правопорядка в Ярославской области</w:t>
      </w:r>
    </w:p>
    <w:p w:rsidR="00622F73" w:rsidRPr="00A2562A" w:rsidRDefault="00622F73" w:rsidP="00622F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2F73" w:rsidRPr="00A2562A" w:rsidRDefault="00622F73" w:rsidP="00622F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2F73" w:rsidRPr="00B92CE4" w:rsidRDefault="00622F73" w:rsidP="00622F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CE4">
        <w:rPr>
          <w:rFonts w:ascii="Times New Roman" w:hAnsi="Times New Roman" w:cs="Times New Roman"/>
          <w:sz w:val="28"/>
          <w:szCs w:val="28"/>
        </w:rPr>
        <w:t xml:space="preserve">Во исполнение указа Губернатора </w:t>
      </w:r>
      <w:r>
        <w:rPr>
          <w:rFonts w:ascii="Times New Roman" w:hAnsi="Times New Roman" w:cs="Times New Roman"/>
          <w:sz w:val="28"/>
          <w:szCs w:val="28"/>
        </w:rPr>
        <w:t xml:space="preserve">Ярославской </w:t>
      </w:r>
      <w:r w:rsidRPr="00B92CE4">
        <w:rPr>
          <w:rFonts w:ascii="Times New Roman" w:hAnsi="Times New Roman" w:cs="Times New Roman"/>
          <w:sz w:val="28"/>
          <w:szCs w:val="28"/>
        </w:rPr>
        <w:t>области от 23.12.2010 № 61 «Об образовании постоянно действующего координационного совещания по обеспечению правопорядка в Ярославской области»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92CE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92CE4">
        <w:rPr>
          <w:rFonts w:ascii="Times New Roman" w:hAnsi="Times New Roman" w:cs="Times New Roman"/>
          <w:sz w:val="28"/>
          <w:szCs w:val="28"/>
        </w:rPr>
        <w:t>соответствии с </w:t>
      </w:r>
      <w:r>
        <w:rPr>
          <w:rFonts w:ascii="Times New Roman" w:hAnsi="Times New Roman" w:cs="Times New Roman"/>
          <w:sz w:val="28"/>
          <w:szCs w:val="28"/>
        </w:rPr>
        <w:t>протоколом</w:t>
      </w:r>
      <w:r w:rsidRPr="00B92C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Pr="00B92CE4">
        <w:rPr>
          <w:rFonts w:ascii="Times New Roman" w:hAnsi="Times New Roman" w:cs="Times New Roman"/>
          <w:sz w:val="28"/>
          <w:szCs w:val="28"/>
        </w:rPr>
        <w:t>постоянно действующего координационного совещания по обеспечению правопорядка в Ярославской области от 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B92C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06.2024</w:t>
      </w:r>
      <w:r w:rsidRPr="00B92CE4">
        <w:rPr>
          <w:rFonts w:ascii="Times New Roman" w:hAnsi="Times New Roman" w:cs="Times New Roman"/>
          <w:sz w:val="28"/>
          <w:szCs w:val="28"/>
        </w:rPr>
        <w:t xml:space="preserve"> № 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92CE4">
        <w:rPr>
          <w:rFonts w:ascii="Times New Roman" w:hAnsi="Times New Roman" w:cs="Times New Roman"/>
          <w:sz w:val="28"/>
          <w:szCs w:val="28"/>
        </w:rPr>
        <w:t>:</w:t>
      </w:r>
    </w:p>
    <w:p w:rsidR="00622F73" w:rsidRDefault="00622F73" w:rsidP="00622F73">
      <w:pPr>
        <w:tabs>
          <w:tab w:val="left" w:pos="-3969"/>
          <w:tab w:val="left" w:pos="709"/>
          <w:tab w:val="left" w:pos="7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CE4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Принять к сведению информацию</w:t>
      </w:r>
      <w:r w:rsidRPr="003240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03E">
        <w:rPr>
          <w:rFonts w:ascii="Times New Roman" w:eastAsia="Calibri" w:hAnsi="Times New Roman" w:cs="Times New Roman"/>
          <w:sz w:val="28"/>
          <w:szCs w:val="28"/>
        </w:rPr>
        <w:t>Управления Федеральной службы исполнения наказаний по Ярославс</w:t>
      </w:r>
      <w:r>
        <w:rPr>
          <w:rFonts w:ascii="Times New Roman" w:eastAsia="Calibri" w:hAnsi="Times New Roman" w:cs="Times New Roman"/>
          <w:sz w:val="28"/>
          <w:szCs w:val="28"/>
        </w:rPr>
        <w:t>кой области,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03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Управления Министерства юстиции Российской Федерации по Ярославской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403E"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2403E">
        <w:rPr>
          <w:rFonts w:ascii="Times New Roman" w:eastAsia="Times New Roman" w:hAnsi="Times New Roman" w:cs="Times New Roman"/>
          <w:sz w:val="28"/>
          <w:szCs w:val="28"/>
        </w:rPr>
        <w:t>организации межведомственного взаимодействия территориальных органов федеральных органов исполнительной власти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240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03E">
        <w:rPr>
          <w:rFonts w:ascii="Times New Roman" w:eastAsia="Times New Roman" w:hAnsi="Times New Roman" w:cs="Calibri"/>
          <w:sz w:val="28"/>
          <w:szCs w:val="28"/>
        </w:rPr>
        <w:t>орга</w:t>
      </w:r>
      <w:r>
        <w:rPr>
          <w:rFonts w:ascii="Times New Roman" w:eastAsia="Times New Roman" w:hAnsi="Times New Roman" w:cs="Calibri"/>
          <w:sz w:val="28"/>
          <w:szCs w:val="28"/>
        </w:rPr>
        <w:t xml:space="preserve">нов исполнительной власти Ярославской области </w:t>
      </w:r>
      <w:r w:rsidRPr="0032403E">
        <w:rPr>
          <w:rFonts w:ascii="Times New Roman" w:eastAsia="Times New Roman" w:hAnsi="Times New Roman" w:cs="Calibri"/>
          <w:sz w:val="28"/>
          <w:szCs w:val="28"/>
        </w:rPr>
        <w:t>и органов местного самоуправления муниципальных образований Ярославской области</w:t>
      </w:r>
      <w:r w:rsidRPr="0032403E">
        <w:rPr>
          <w:rFonts w:ascii="Times New Roman" w:eastAsia="Times New Roman" w:hAnsi="Times New Roman" w:cs="Times New Roman"/>
          <w:sz w:val="28"/>
          <w:szCs w:val="28"/>
        </w:rPr>
        <w:t xml:space="preserve"> в целях реализации требований Федерального закона от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2403E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февраля </w:t>
      </w:r>
      <w:r w:rsidRPr="0032403E">
        <w:rPr>
          <w:rFonts w:ascii="Times New Roman" w:eastAsia="Times New Roman" w:hAnsi="Times New Roman" w:cs="Times New Roman"/>
          <w:sz w:val="28"/>
          <w:szCs w:val="28"/>
        </w:rPr>
        <w:t>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года </w:t>
      </w:r>
      <w:r w:rsidRPr="0032403E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2403E"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noBreakHyphen/>
      </w:r>
      <w:r w:rsidRPr="0032403E">
        <w:rPr>
          <w:rFonts w:ascii="Times New Roman" w:eastAsia="Times New Roman" w:hAnsi="Times New Roman" w:cs="Times New Roman"/>
          <w:sz w:val="28"/>
          <w:szCs w:val="28"/>
        </w:rPr>
        <w:t>ФЗ «О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2403E">
        <w:rPr>
          <w:rFonts w:ascii="Times New Roman" w:eastAsia="Times New Roman" w:hAnsi="Times New Roman" w:cs="Times New Roman"/>
          <w:sz w:val="28"/>
          <w:szCs w:val="28"/>
        </w:rPr>
        <w:t>пробации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92C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2F73" w:rsidRPr="00DC6338" w:rsidRDefault="00622F73" w:rsidP="00622F73">
      <w:pPr>
        <w:tabs>
          <w:tab w:val="left" w:pos="-3969"/>
          <w:tab w:val="left" w:pos="709"/>
          <w:tab w:val="left" w:pos="73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92CE4">
        <w:rPr>
          <w:rFonts w:ascii="Times New Roman" w:eastAsia="Times New Roman" w:hAnsi="Times New Roman" w:cs="Times New Roman"/>
          <w:sz w:val="28"/>
          <w:szCs w:val="28"/>
        </w:rPr>
        <w:t>2. </w:t>
      </w:r>
      <w:r w:rsidRPr="00DC6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Правительству Ярославской области совместно с Управлением Федеральной службы исполнения наказаний по Ярославской области, Управлением Министерства внутренних дел Российской Федерации по Ярославской области, Управлением Министерства юстиции Российской Федерации по Ярославской области, </w:t>
      </w:r>
      <w:r w:rsidRPr="00DC633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органами исполнительной власти Ярославской области, входящими в межведомственную рабочую группу по реализации на территории Ярославской области Федерального закона от 6 февраля 2023 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 </w:t>
      </w:r>
      <w:r w:rsidRPr="00DC633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noBreakHyphen/>
      </w:r>
      <w:r w:rsidRPr="00DC633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ФЗ «О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 </w:t>
      </w:r>
      <w:r w:rsidRPr="00DC633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пробации в Российской Федерации», разработать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план мероприятий (</w:t>
      </w:r>
      <w:r w:rsidRPr="00DC633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«дорожную карту»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</w:t>
      </w:r>
      <w:r w:rsidRPr="00DC633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 </w:t>
      </w:r>
      <w:r w:rsidRPr="00DC633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исполнению положений указанного закона, созданию центра пробации, в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 </w:t>
      </w:r>
      <w:r w:rsidRPr="00DC633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том числе определить порядок и источники финансирования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центра пробации</w:t>
      </w:r>
      <w:r w:rsidRPr="00DC633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622F73" w:rsidRDefault="00622F73" w:rsidP="00622F73">
      <w:pPr>
        <w:tabs>
          <w:tab w:val="left" w:pos="-3969"/>
          <w:tab w:val="left" w:pos="709"/>
          <w:tab w:val="left" w:pos="7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3. Принять к сведению информацию </w:t>
      </w:r>
      <w:r>
        <w:rPr>
          <w:rFonts w:ascii="Times New Roman" w:eastAsia="Times New Roman" w:hAnsi="Times New Roman" w:cs="Calibri"/>
          <w:sz w:val="28"/>
          <w:szCs w:val="28"/>
        </w:rPr>
        <w:t>министерства</w:t>
      </w:r>
      <w:r w:rsidRPr="000B503B">
        <w:rPr>
          <w:rFonts w:ascii="Times New Roman" w:eastAsia="Times New Roman" w:hAnsi="Times New Roman" w:cs="Calibri"/>
          <w:sz w:val="28"/>
          <w:szCs w:val="28"/>
        </w:rPr>
        <w:t xml:space="preserve"> региональной безопасности Яр</w:t>
      </w:r>
      <w:r>
        <w:rPr>
          <w:rFonts w:ascii="Times New Roman" w:eastAsia="Times New Roman" w:hAnsi="Times New Roman" w:cs="Calibri"/>
          <w:sz w:val="28"/>
          <w:szCs w:val="28"/>
        </w:rPr>
        <w:t>ославской области</w:t>
      </w:r>
      <w:r w:rsidRPr="000B503B">
        <w:rPr>
          <w:rFonts w:ascii="Times New Roman" w:eastAsia="Times New Roman" w:hAnsi="Times New Roman" w:cs="Calibri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министерства</w:t>
      </w:r>
      <w:r w:rsidRPr="000B503B">
        <w:rPr>
          <w:rFonts w:ascii="Times New Roman" w:eastAsia="Calibri" w:hAnsi="Times New Roman" w:cs="Times New Roman"/>
          <w:sz w:val="28"/>
          <w:szCs w:val="28"/>
        </w:rPr>
        <w:t xml:space="preserve"> цифрового развития Ярославской области</w:t>
      </w:r>
      <w:r w:rsidRPr="000B503B">
        <w:rPr>
          <w:rFonts w:ascii="Times New Roman" w:eastAsia="Times New Roman" w:hAnsi="Times New Roman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Calibri"/>
          <w:sz w:val="28"/>
          <w:szCs w:val="28"/>
        </w:rPr>
        <w:t>о</w:t>
      </w:r>
      <w:r w:rsidRPr="000B503B">
        <w:rPr>
          <w:rFonts w:ascii="Times New Roman" w:eastAsia="Times New Roman" w:hAnsi="Times New Roman" w:cs="Calibri"/>
          <w:sz w:val="28"/>
          <w:szCs w:val="28"/>
        </w:rPr>
        <w:t xml:space="preserve"> дополнительных мерах по внедрению и развитию аппаратно-программного комплекса «Безопасный город</w:t>
      </w:r>
      <w:r>
        <w:rPr>
          <w:rFonts w:ascii="Times New Roman" w:eastAsia="Times New Roman" w:hAnsi="Times New Roman" w:cs="Calibri"/>
          <w:sz w:val="28"/>
          <w:szCs w:val="28"/>
        </w:rPr>
        <w:t>»</w:t>
      </w:r>
      <w:r w:rsidRPr="000B503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2F73" w:rsidRPr="001B5703" w:rsidRDefault="00622F73" w:rsidP="00622F73">
      <w:pPr>
        <w:pBdr>
          <w:top w:val="single" w:sz="4" w:space="1" w:color="FFFFFF"/>
          <w:left w:val="single" w:sz="4" w:space="4" w:color="FFFFFF"/>
          <w:bottom w:val="single" w:sz="4" w:space="2" w:color="FFFFFF"/>
          <w:right w:val="single" w:sz="4" w:space="2" w:color="FFFFFF"/>
        </w:pBdr>
        <w:tabs>
          <w:tab w:val="left" w:pos="0"/>
          <w:tab w:val="left" w:pos="709"/>
        </w:tabs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B570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Министерству региональной безопасности Ярославской области, министерству цифрового развития Ярославской области:</w:t>
      </w:r>
    </w:p>
    <w:p w:rsidR="00622F73" w:rsidRPr="001B5703" w:rsidRDefault="00622F73" w:rsidP="00622F73">
      <w:pPr>
        <w:pBdr>
          <w:top w:val="single" w:sz="4" w:space="1" w:color="FFFFFF"/>
          <w:left w:val="single" w:sz="4" w:space="4" w:color="FFFFFF"/>
          <w:bottom w:val="single" w:sz="4" w:space="2" w:color="FFFFFF"/>
          <w:right w:val="single" w:sz="4" w:space="2" w:color="FFFFFF"/>
        </w:pBdr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Pr="001B57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. Продолжить работу по </w:t>
      </w:r>
      <w:r w:rsidRPr="001B57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оснащению системами видеонаблюдения мест массового пребывания граждан и транспортных развязок Ярославской области.</w:t>
      </w:r>
    </w:p>
    <w:p w:rsidR="00622F73" w:rsidRPr="001B5703" w:rsidRDefault="00622F73" w:rsidP="00622F73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</w:t>
      </w:r>
      <w:r w:rsidRPr="001B570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DC633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Реализовать мероприятия по интеграции государственной информационной системы 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Ярославской области </w:t>
      </w:r>
      <w:r w:rsidRPr="00DC633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«Региональная система интеллектуального видеонаблюдения Ярославской области» с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 </w:t>
      </w:r>
      <w:r w:rsidRPr="00DC633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информационной системой общества с ограниченной ответственностью «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Безопасный регион</w:t>
      </w:r>
      <w:r w:rsidRPr="00DC633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» для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 </w:t>
      </w:r>
      <w:r w:rsidRPr="00DC633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получения доступа к видеокамерам и архивам видеоинформации.</w:t>
      </w:r>
    </w:p>
    <w:p w:rsidR="00622F73" w:rsidRPr="001B5703" w:rsidRDefault="00622F73" w:rsidP="00622F73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B57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B570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 </w:t>
      </w:r>
      <w:r w:rsidRPr="001B570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Министерству региональной безопасности Ярославской области:</w:t>
      </w:r>
    </w:p>
    <w:p w:rsidR="00622F73" w:rsidRPr="00DC6338" w:rsidRDefault="00622F73" w:rsidP="00622F73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5.1</w:t>
      </w:r>
      <w:r w:rsidRPr="001B570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. </w:t>
      </w:r>
      <w:r w:rsidRPr="00DC633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Организовать создание сегмента региональной системы оповещения 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населения Ярославской области </w:t>
      </w:r>
      <w:r w:rsidRPr="00DC633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в Большесельском муниципальном районе Ярославской области.</w:t>
      </w:r>
    </w:p>
    <w:p w:rsidR="00622F73" w:rsidRDefault="00622F73" w:rsidP="00622F73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5.</w:t>
      </w:r>
      <w:r w:rsidRPr="001B570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2. </w:t>
      </w:r>
      <w:r w:rsidRPr="00DC633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Рассмотреть в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 </w:t>
      </w:r>
      <w:r w:rsidRPr="00DC6338">
        <w:rPr>
          <w:rFonts w:ascii="Times New Roman" w:eastAsia="Times New Roman" w:hAnsi="Times New Roman" w:cs="Times New Roman"/>
          <w:kern w:val="28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 </w:t>
      </w:r>
      <w:r w:rsidRPr="00DC633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квартале 2024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 </w:t>
      </w:r>
      <w:r w:rsidRPr="00DC633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года на заседании межведомственной рабочей группы по построению, развитию и эксплуатации аппаратно-программного комплекса «Безопасный город» 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в Ярославской области </w:t>
      </w:r>
      <w:r w:rsidRPr="00DC633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о</w:t>
      </w:r>
      <w:r w:rsidRPr="00DC633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 расширении аппаратно-программного комплекса 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«</w:t>
      </w:r>
      <w:r w:rsidRPr="00DC633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Безопасный город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»</w:t>
      </w:r>
      <w:r w:rsidRPr="00DC633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на объектах транспортной инфраструктуры железнодорожных станций Ростов-Ярославский, Данилов, Рыбинск-Пассажирский.</w:t>
      </w:r>
    </w:p>
    <w:p w:rsidR="00622F73" w:rsidRPr="00DC6338" w:rsidRDefault="00622F73" w:rsidP="00622F73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6</w:t>
      </w:r>
      <w:r w:rsidRPr="001B570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. </w:t>
      </w:r>
      <w:r w:rsidRPr="00DC633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Министерству цифрового развития Ярославской области, министерству финансов Ярославской области:</w:t>
      </w:r>
    </w:p>
    <w:p w:rsidR="00622F73" w:rsidRPr="00DC6338" w:rsidRDefault="00622F73" w:rsidP="00622F73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6</w:t>
      </w:r>
      <w:r w:rsidRPr="00DC633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.1. Предусмотреть дополнительное финансирование на закупку необходимого количества серверов для подключения видеопотоков к</w:t>
      </w:r>
      <w:r w:rsidRPr="00DC6338">
        <w:rPr>
          <w:rFonts w:ascii="Times New Roman" w:eastAsia="Times New Roman" w:hAnsi="Times New Roman" w:cs="Times New Roman"/>
          <w:kern w:val="28"/>
          <w:sz w:val="28"/>
          <w:szCs w:val="28"/>
          <w:lang w:val="en-US" w:eastAsia="ru-RU"/>
        </w:rPr>
        <w:t> </w:t>
      </w:r>
      <w:r w:rsidRPr="00DC633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госуда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рственной информационной системе</w:t>
      </w:r>
      <w:r w:rsidRPr="00DC633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Ярославской области </w:t>
      </w:r>
      <w:r w:rsidRPr="00DC633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«Региональная система интеллектуального видеонаблюдения Ярославской области».</w:t>
      </w:r>
    </w:p>
    <w:p w:rsidR="00622F73" w:rsidRPr="00DC6338" w:rsidRDefault="00622F73" w:rsidP="00622F73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6</w:t>
      </w:r>
      <w:r w:rsidRPr="00DC633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.2. Проработать техническую возможность подключения видеодомофонов к государственной информационной системе 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Ярославской области </w:t>
      </w:r>
      <w:r w:rsidRPr="00DC633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«Региональная система интеллектуального видеонаблюдения Ярославской области», по результатам 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такой работы </w:t>
      </w:r>
      <w:r w:rsidRPr="00DC633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рассчитать потребность в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 </w:t>
      </w:r>
      <w:r w:rsidRPr="00DC633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бюджетных ассигнованиях.</w:t>
      </w:r>
    </w:p>
    <w:p w:rsidR="00622F73" w:rsidRPr="00D101B1" w:rsidRDefault="00622F73" w:rsidP="00622F73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7</w:t>
      </w:r>
      <w:r w:rsidRPr="001B570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. </w:t>
      </w:r>
      <w:r w:rsidRPr="00DC633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Министерству финансов Ярославской области рассмотреть возможность выделения министерству региональной безопасности Ярославской области в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 </w:t>
      </w:r>
      <w:r w:rsidRPr="00DC633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 </w:t>
      </w:r>
      <w:r w:rsidRPr="00DC633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году дополнительных денежных средств на реконструкцию сегмента региональной системы оповещения 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населения Ярославской области </w:t>
      </w:r>
      <w:r w:rsidRPr="00D101B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в г. Ярославле при поступлении соответствующей 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бюджетной </w:t>
      </w:r>
      <w:r w:rsidRPr="00D101B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заявки.</w:t>
      </w:r>
    </w:p>
    <w:p w:rsidR="00622F73" w:rsidRPr="00DC6338" w:rsidRDefault="00622F73" w:rsidP="00622F73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lastRenderedPageBreak/>
        <w:t>8</w:t>
      </w:r>
      <w:r w:rsidRPr="001B570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. </w:t>
      </w:r>
      <w:r w:rsidRPr="00DC633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Министерству здравоохранения Ярославской области, министерству образования Ярославской области, министерству транспорта Ярославской области, министерству культуры Ярославской области, министерству спорта и молодежной политики Ярославской области, министерству труда и социальной поддержки населения Ярославской области представить в министерство региональной безопасности Ярославской области информацию о количестве видеокамер в местах массового пребывания людей и на социально значимых объектах, принадлежащих органам исполнительной власти Ярославской области и их подведомственным учреждениям, которые планируется подключить к госуда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рственной информационной системе</w:t>
      </w:r>
      <w:r w:rsidRPr="00DC633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Ярославской области </w:t>
      </w:r>
      <w:r w:rsidRPr="00DC633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«Региональная система интеллектуального видеонаблюдения Ярославской области».</w:t>
      </w:r>
    </w:p>
    <w:p w:rsidR="00622F73" w:rsidRPr="003620BD" w:rsidRDefault="00622F73" w:rsidP="00622F73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620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620B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Рекомендовать о</w:t>
      </w:r>
      <w:r w:rsidRPr="003620B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рганам местного самоуправления муниципальных образований Ярославской области:</w:t>
      </w:r>
    </w:p>
    <w:p w:rsidR="00622F73" w:rsidRPr="00DC6338" w:rsidRDefault="00622F73" w:rsidP="00622F73">
      <w:pPr>
        <w:pBdr>
          <w:top w:val="single" w:sz="4" w:space="1" w:color="FFFFFF"/>
          <w:left w:val="single" w:sz="4" w:space="4" w:color="FFFFFF"/>
          <w:bottom w:val="single" w:sz="4" w:space="0" w:color="FFFFFF"/>
          <w:right w:val="single" w:sz="4" w:space="2" w:color="FFFFFF"/>
        </w:pBdr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9</w:t>
      </w:r>
      <w:r w:rsidRPr="00DC633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.1. Принять меры по комплектованию штата единых дежурно-диспетчерских служб муниципальных образований Ярославской области специалистами </w:t>
      </w:r>
      <w:r w:rsidRPr="00DC6338">
        <w:rPr>
          <w:rFonts w:ascii="Times New Roman" w:eastAsia="Calibri" w:hAnsi="Times New Roman" w:cs="Times New Roman"/>
          <w:sz w:val="28"/>
          <w:szCs w:val="28"/>
        </w:rPr>
        <w:t>системы обеспечения вызова экстренных служб по единому номеру «112».</w:t>
      </w:r>
    </w:p>
    <w:p w:rsidR="00622F73" w:rsidRPr="00DC6338" w:rsidRDefault="00622F73" w:rsidP="00622F73">
      <w:pPr>
        <w:pBdr>
          <w:top w:val="single" w:sz="4" w:space="1" w:color="FFFFFF"/>
          <w:left w:val="single" w:sz="4" w:space="4" w:color="FFFFFF"/>
          <w:bottom w:val="single" w:sz="4" w:space="0" w:color="FFFFFF"/>
          <w:right w:val="single" w:sz="4" w:space="2" w:color="FFFFFF"/>
        </w:pBdr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9</w:t>
      </w:r>
      <w:r w:rsidRPr="00DC633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.2. Провести мероприятия по материально-техническому оснащению единых дежурно-диспетчерских служб орг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анизационной </w:t>
      </w:r>
      <w:r w:rsidRPr="00DC633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техникой, резервными источниками питания, источниками бесперебойного питания, средствами регистрации входящих и исходящих переговоров.</w:t>
      </w:r>
    </w:p>
    <w:p w:rsidR="00622F73" w:rsidRPr="00DC6338" w:rsidRDefault="00622F73" w:rsidP="00622F73">
      <w:pPr>
        <w:tabs>
          <w:tab w:val="left" w:pos="-3969"/>
          <w:tab w:val="left" w:pos="0"/>
          <w:tab w:val="left" w:pos="709"/>
          <w:tab w:val="left" w:pos="736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DC6338">
        <w:rPr>
          <w:rFonts w:ascii="Times New Roman" w:eastAsia="Times New Roman" w:hAnsi="Times New Roman" w:cs="Times New Roman"/>
          <w:sz w:val="28"/>
          <w:szCs w:val="28"/>
        </w:rPr>
        <w:t xml:space="preserve">. Утвердить целевые значения критериев и показателей оценки эффективности использования сегментов аппаратно-программного комплекса «Безопасный город» в муниципальных образованиях Ярославской области. </w:t>
      </w:r>
    </w:p>
    <w:p w:rsidR="00622F73" w:rsidRPr="003620BD" w:rsidRDefault="00622F73" w:rsidP="00622F73">
      <w:pPr>
        <w:pBdr>
          <w:top w:val="single" w:sz="4" w:space="1" w:color="FFFFFF"/>
          <w:left w:val="single" w:sz="4" w:space="4" w:color="FFFFFF"/>
          <w:bottom w:val="single" w:sz="4" w:space="0" w:color="FFFFFF"/>
          <w:right w:val="single" w:sz="4" w:space="2" w:color="FFFFFF"/>
        </w:pBdr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11. Рекомендовать о</w:t>
      </w:r>
      <w:r w:rsidRPr="003620B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рганам местного самоуправления муниципальных образований Ярославской области обеспечить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достижение</w:t>
      </w:r>
      <w:r w:rsidRPr="003620B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целевых значений критериев 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 </w:t>
      </w:r>
      <w:r w:rsidRPr="003620B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показателей оценки эффективности использования сегментов </w:t>
      </w:r>
      <w:r w:rsidRPr="003620BD">
        <w:rPr>
          <w:rFonts w:ascii="Times New Roman" w:eastAsia="Times New Roman" w:hAnsi="Times New Roman" w:cs="Times New Roman"/>
          <w:sz w:val="28"/>
          <w:szCs w:val="28"/>
        </w:rPr>
        <w:t>аппар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620BD">
        <w:rPr>
          <w:rFonts w:ascii="Times New Roman" w:eastAsia="Times New Roman" w:hAnsi="Times New Roman" w:cs="Times New Roman"/>
          <w:sz w:val="28"/>
          <w:szCs w:val="28"/>
        </w:rPr>
        <w:t xml:space="preserve">тно-программного комплекса «Безопасный город». </w:t>
      </w:r>
    </w:p>
    <w:p w:rsidR="00622F73" w:rsidRDefault="00622F73" w:rsidP="00622F73">
      <w:pPr>
        <w:tabs>
          <w:tab w:val="left" w:pos="-3969"/>
          <w:tab w:val="left" w:pos="709"/>
          <w:tab w:val="left" w:pos="7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12. Принять к сведению информацию </w:t>
      </w:r>
      <w:r w:rsidRPr="00FF6E1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бюджетного учреждения здравоохранения Ярославской области «Ярославская областная клиническая наркологическая больница», мэр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 </w:t>
      </w:r>
      <w:r w:rsidRPr="00FF6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 Ярославля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 эффективности</w:t>
      </w:r>
      <w:r w:rsidRPr="00362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мероприятий, реализуемых в рамках региональных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620B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программ, направленных на снижение алкоголизма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620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мании, в том числе достаточности</w:t>
      </w:r>
      <w:r w:rsidRPr="00362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обеспечения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указанных мероприятий.</w:t>
      </w:r>
    </w:p>
    <w:p w:rsidR="00622F73" w:rsidRDefault="00622F73" w:rsidP="00622F73">
      <w:pPr>
        <w:tabs>
          <w:tab w:val="left" w:pos="-3969"/>
          <w:tab w:val="left" w:pos="709"/>
          <w:tab w:val="left" w:pos="7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13. </w:t>
      </w:r>
      <w:r w:rsidRPr="00C8752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Министерству здравоохранения Ярославской области, государственному бюджетному учреждению здравоохранения Ярославской области «Ярославская областная клиническая наркологическая больница» продолжить реализацию мероприятий по профилактике употребления психоактивных веществ, совершенствованию системы раннего выявления потребителей наркотиков, а также повышению качества оказания помощи пациентам наркологического профиля в рамках региональных и муниципальных программ.</w:t>
      </w:r>
    </w:p>
    <w:p w:rsidR="00622F73" w:rsidRPr="003620BD" w:rsidRDefault="00622F73" w:rsidP="00622F73">
      <w:pPr>
        <w:tabs>
          <w:tab w:val="left" w:pos="-3969"/>
          <w:tab w:val="left" w:pos="709"/>
          <w:tab w:val="left" w:pos="7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 Рекомендовать о</w:t>
      </w:r>
      <w:r w:rsidRPr="003620B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рганам местного самоуправления муниципальных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образований Ярославской области</w:t>
      </w:r>
      <w:r w:rsidRPr="003620B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p w:rsidR="00622F73" w:rsidRPr="00FF6E1F" w:rsidRDefault="00622F73" w:rsidP="00622F73">
      <w:pPr>
        <w:pBdr>
          <w:top w:val="single" w:sz="4" w:space="1" w:color="FFFFFF"/>
          <w:left w:val="single" w:sz="4" w:space="4" w:color="FFFFFF"/>
          <w:bottom w:val="single" w:sz="4" w:space="0" w:color="FFFFFF"/>
          <w:right w:val="single" w:sz="4" w:space="2" w:color="FFFFFF"/>
        </w:pBdr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14.1</w:t>
      </w:r>
      <w:r w:rsidRPr="003620B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 </w:t>
      </w:r>
      <w:r w:rsidRPr="00FF6E1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Проанализировать эффективность реализации на территории городского округа (муниципального района) Ярославской области мероприятий, направленных на профилактику наркомании и алкоголизма, в рамках действующих городских (муниципальных) целевых программ, достаточность финансового обеспечения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указанных мероприятий</w:t>
      </w:r>
      <w:r w:rsidRPr="00FF6E1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при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 </w:t>
      </w:r>
      <w:r w:rsidRPr="00FF6E1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необходимости проработать вопрос увеличения финансирования целевых программ.</w:t>
      </w:r>
    </w:p>
    <w:p w:rsidR="00622F73" w:rsidRPr="00FF6E1F" w:rsidRDefault="00622F73" w:rsidP="00622F73">
      <w:pPr>
        <w:pBdr>
          <w:top w:val="single" w:sz="4" w:space="1" w:color="FFFFFF"/>
          <w:left w:val="single" w:sz="4" w:space="4" w:color="FFFFFF"/>
          <w:bottom w:val="single" w:sz="4" w:space="0" w:color="FFFFFF"/>
          <w:right w:val="single" w:sz="4" w:space="2" w:color="FFFFFF"/>
        </w:pBdr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14.2</w:t>
      </w:r>
      <w:r w:rsidRPr="003620B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 </w:t>
      </w:r>
      <w:r w:rsidRPr="00FF6E1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Обеспечить исполнение в полном объеме планируемого финансирования муниципальных (городских) программ, направленных на профилактику наркомании и алкоголизма.</w:t>
      </w:r>
    </w:p>
    <w:p w:rsidR="00622F73" w:rsidRDefault="00622F73" w:rsidP="00622F73">
      <w:pPr>
        <w:pBdr>
          <w:top w:val="single" w:sz="4" w:space="1" w:color="FFFFFF"/>
          <w:left w:val="single" w:sz="4" w:space="4" w:color="FFFFFF"/>
          <w:bottom w:val="single" w:sz="4" w:space="0" w:color="FFFFFF"/>
          <w:right w:val="single" w:sz="4" w:space="2" w:color="FFFFFF"/>
        </w:pBdr>
        <w:tabs>
          <w:tab w:val="left" w:pos="0"/>
          <w:tab w:val="left" w:pos="708"/>
        </w:tabs>
        <w:overflowPunct w:val="0"/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B92CE4">
        <w:rPr>
          <w:rFonts w:ascii="Times New Roman" w:eastAsia="Times New Roman" w:hAnsi="Times New Roman" w:cs="Times New Roman"/>
          <w:sz w:val="28"/>
          <w:szCs w:val="28"/>
          <w:lang w:eastAsia="ru-RU"/>
        </w:rPr>
        <w:t>. Принять к сведению информацию</w:t>
      </w:r>
      <w:r w:rsidRPr="00B92CE4">
        <w:rPr>
          <w:rFonts w:ascii="Times New Roman" w:eastAsia="Times New Roman" w:hAnsi="Times New Roman" w:cs="Times New Roman"/>
          <w:sz w:val="28"/>
          <w:szCs w:val="28"/>
        </w:rPr>
        <w:t xml:space="preserve"> Управления Министерства внутренних дел Российской Федерации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92CE4">
        <w:rPr>
          <w:rFonts w:ascii="Times New Roman" w:eastAsia="Times New Roman" w:hAnsi="Times New Roman" w:cs="Times New Roman"/>
          <w:sz w:val="28"/>
          <w:szCs w:val="28"/>
        </w:rPr>
        <w:t>Ярославской области 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92CE4">
        <w:rPr>
          <w:rFonts w:ascii="Times New Roman" w:eastAsia="Times New Roman" w:hAnsi="Times New Roman" w:cs="Times New Roman"/>
          <w:sz w:val="28"/>
          <w:szCs w:val="28"/>
        </w:rPr>
        <w:t>результатах работы по контролю за расходованием бюджетных средств, предназначенных для реализации национальных (региональных) проектов 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92CE4">
        <w:rPr>
          <w:rFonts w:ascii="Times New Roman" w:eastAsia="Times New Roman" w:hAnsi="Times New Roman" w:cs="Times New Roman"/>
          <w:sz w:val="28"/>
          <w:szCs w:val="28"/>
        </w:rPr>
        <w:t>Ярославской области</w:t>
      </w:r>
      <w:r w:rsidRPr="00B92C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2F73" w:rsidRDefault="00622F73" w:rsidP="00622F73">
      <w:pPr>
        <w:pBdr>
          <w:top w:val="single" w:sz="4" w:space="1" w:color="FFFFFF"/>
          <w:left w:val="single" w:sz="4" w:space="4" w:color="FFFFFF"/>
          <w:bottom w:val="single" w:sz="4" w:space="0" w:color="FFFFFF"/>
          <w:right w:val="single" w:sz="4" w:space="2" w:color="FFFFFF"/>
        </w:pBdr>
        <w:tabs>
          <w:tab w:val="left" w:pos="0"/>
          <w:tab w:val="left" w:pos="708"/>
        </w:tabs>
        <w:overflowPunct w:val="0"/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16. </w:t>
      </w:r>
      <w:r w:rsidRPr="00C875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Управлению Министерства внутренних дел Российской Федерации по Ярославской области, Управлению Федеральной службы безопасности Российской Федерации по Ярославской области, Следственному управлению Следственного комитета Российской Федерации по Ярославской области, Контрольно-счетной палате Ярославской области, контрольно-ревизионной инспекции Ярославской области развивать взаимодействие с целью выявления организованных форм коррупции и хищения бюджетных средств, предназначенных для реализации национальных проектов, пресечения фактов их нецелевого использования.</w:t>
      </w:r>
    </w:p>
    <w:p w:rsidR="00622F73" w:rsidRPr="00B92CE4" w:rsidRDefault="00622F73" w:rsidP="00622F73">
      <w:pPr>
        <w:pBdr>
          <w:top w:val="single" w:sz="4" w:space="1" w:color="FFFFFF"/>
          <w:left w:val="single" w:sz="4" w:space="4" w:color="FFFFFF"/>
          <w:bottom w:val="single" w:sz="4" w:space="31" w:color="FFFFFF"/>
          <w:right w:val="single" w:sz="4" w:space="2" w:color="FFFFFF"/>
        </w:pBdr>
        <w:tabs>
          <w:tab w:val="left" w:pos="0"/>
          <w:tab w:val="left" w:pos="708"/>
        </w:tabs>
        <w:overflowPunct w:val="0"/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17. </w:t>
      </w:r>
      <w:r w:rsidRPr="00FF6E1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Контрольно-ревизионной инспекции Ярославской области во взаимодействии с Контрольно-счетной палатой Ярославской области усилить контроль за реализацией национальных проектов «Образование» и «Экология».</w:t>
      </w:r>
    </w:p>
    <w:p w:rsidR="00622F73" w:rsidRPr="00FF6E1F" w:rsidRDefault="00622F73" w:rsidP="00622F73">
      <w:pPr>
        <w:pBdr>
          <w:top w:val="single" w:sz="4" w:space="1" w:color="FFFFFF"/>
          <w:left w:val="single" w:sz="4" w:space="4" w:color="FFFFFF"/>
          <w:bottom w:val="single" w:sz="4" w:space="31" w:color="FFFFFF"/>
          <w:right w:val="single" w:sz="4" w:space="2" w:color="FFFFFF"/>
        </w:pBdr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18</w:t>
      </w:r>
      <w:r w:rsidRPr="00B92CE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 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Рекомендовать о</w:t>
      </w:r>
      <w:r w:rsidRPr="00FF6E1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рганам исполнительной власти Ярославской области, участвующим в реализации национальных (региональных) проектов, органам местного самоуправления муниципальных образований Ярославской области:</w:t>
      </w:r>
    </w:p>
    <w:p w:rsidR="00622F73" w:rsidRPr="00FF6E1F" w:rsidRDefault="00622F73" w:rsidP="00622F73">
      <w:pPr>
        <w:pBdr>
          <w:top w:val="single" w:sz="4" w:space="1" w:color="FFFFFF"/>
          <w:left w:val="single" w:sz="4" w:space="4" w:color="FFFFFF"/>
          <w:bottom w:val="single" w:sz="4" w:space="31" w:color="FFFFFF"/>
          <w:right w:val="single" w:sz="4" w:space="2" w:color="FFFFFF"/>
        </w:pBdr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18</w:t>
      </w:r>
      <w:r w:rsidRPr="00FF6E1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.1. Осуществлять постоянный контроль за реализацией мероприятий национальных (региональных) проектов.</w:t>
      </w:r>
    </w:p>
    <w:p w:rsidR="00622F73" w:rsidRPr="00FF6E1F" w:rsidRDefault="00622F73" w:rsidP="00622F73">
      <w:pPr>
        <w:pBdr>
          <w:top w:val="single" w:sz="4" w:space="1" w:color="FFFFFF"/>
          <w:left w:val="single" w:sz="4" w:space="4" w:color="FFFFFF"/>
          <w:bottom w:val="single" w:sz="4" w:space="31" w:color="FFFFFF"/>
          <w:right w:val="single" w:sz="4" w:space="2" w:color="FFFFFF"/>
        </w:pBdr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18</w:t>
      </w:r>
      <w:r w:rsidRPr="00FF6E1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.2. Принять дополнительные меры, направленные на усиление контроля за целевым, своевременным и эффективным использованием денежных средств, выделяемых на реализацию проектов.</w:t>
      </w:r>
    </w:p>
    <w:p w:rsidR="00622F73" w:rsidRPr="00FF6E1F" w:rsidRDefault="00622F73" w:rsidP="00622F73">
      <w:pPr>
        <w:pBdr>
          <w:top w:val="single" w:sz="4" w:space="1" w:color="FFFFFF"/>
          <w:left w:val="single" w:sz="4" w:space="4" w:color="FFFFFF"/>
          <w:bottom w:val="single" w:sz="4" w:space="31" w:color="FFFFFF"/>
          <w:right w:val="single" w:sz="4" w:space="2" w:color="FFFFFF"/>
        </w:pBdr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18</w:t>
      </w:r>
      <w:r w:rsidRPr="00FF6E1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.3. При наличии оснований оперативно рассматривать вопросы о расторжении государственных и муниципальных контрактов с недобросовестными подрядчиками с взысканием с них причиненных убытков.</w:t>
      </w:r>
    </w:p>
    <w:p w:rsidR="00622F73" w:rsidRDefault="00622F73" w:rsidP="00622F73">
      <w:pPr>
        <w:pBdr>
          <w:top w:val="single" w:sz="4" w:space="1" w:color="FFFFFF"/>
          <w:left w:val="single" w:sz="4" w:space="4" w:color="FFFFFF"/>
          <w:bottom w:val="single" w:sz="4" w:space="31" w:color="FFFFFF"/>
          <w:right w:val="single" w:sz="4" w:space="2" w:color="FFFFFF"/>
        </w:pBdr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18</w:t>
      </w:r>
      <w:r w:rsidRPr="00FF6E1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.4. Организовать взаимодействие с надзорными и правоохранительными органами, незамедлительно направлять информацию о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 </w:t>
      </w:r>
      <w:r w:rsidRPr="00FF6E1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выявленных фактах нарушения действующего законодательства, связанных с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 </w:t>
      </w:r>
      <w:r w:rsidRPr="00FF6E1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реализацией национальных (региональных) проектов.</w:t>
      </w:r>
    </w:p>
    <w:p w:rsidR="00622F73" w:rsidRPr="00C87528" w:rsidRDefault="00622F73" w:rsidP="00622F73">
      <w:pPr>
        <w:pBdr>
          <w:top w:val="single" w:sz="4" w:space="1" w:color="FFFFFF"/>
          <w:left w:val="single" w:sz="4" w:space="4" w:color="FFFFFF"/>
          <w:bottom w:val="single" w:sz="4" w:space="31" w:color="FFFFFF"/>
          <w:right w:val="single" w:sz="4" w:space="2" w:color="FFFFFF"/>
        </w:pBdr>
        <w:tabs>
          <w:tab w:val="left" w:pos="0"/>
          <w:tab w:val="left" w:pos="708"/>
        </w:tabs>
        <w:overflowPunct w:val="0"/>
        <w:autoSpaceDE w:val="0"/>
        <w:autoSpaceDN w:val="0"/>
        <w:adjustRightInd w:val="0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8752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9</w:t>
      </w:r>
      <w:r w:rsidRPr="00C8752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 Принять к сведению информацию Управления Министерства внутренних дел Российской Федерации по Ярославской области об организации и координации работы по противодействию незаконным (сомнительным) финансовым операциям, легализации денежных доходов и (или) иного имущества, полученных преступным путем, проводимой территориальными органами федеральных органов исполнительной власти и органами исполнительной власти Ярославской области.</w:t>
      </w:r>
    </w:p>
    <w:p w:rsidR="00622F73" w:rsidRDefault="00622F73" w:rsidP="00622F73">
      <w:pPr>
        <w:pBdr>
          <w:top w:val="single" w:sz="4" w:space="1" w:color="FFFFFF"/>
          <w:left w:val="single" w:sz="4" w:space="4" w:color="FFFFFF"/>
          <w:bottom w:val="single" w:sz="4" w:space="31" w:color="FFFFFF"/>
          <w:right w:val="single" w:sz="4" w:space="2" w:color="FFFFFF"/>
        </w:pBdr>
        <w:tabs>
          <w:tab w:val="left" w:pos="0"/>
          <w:tab w:val="left" w:pos="708"/>
        </w:tabs>
        <w:overflowPunct w:val="0"/>
        <w:autoSpaceDE w:val="0"/>
        <w:autoSpaceDN w:val="0"/>
        <w:adjustRightInd w:val="0"/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B92CE4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Рекомендовать о</w:t>
      </w:r>
      <w:r w:rsidRPr="00B92CE4">
        <w:rPr>
          <w:rFonts w:ascii="Times New Roman" w:hAnsi="Times New Roman" w:cs="Times New Roman"/>
          <w:sz w:val="28"/>
          <w:szCs w:val="28"/>
        </w:rPr>
        <w:t>рганам исполни</w:t>
      </w:r>
      <w:r>
        <w:rPr>
          <w:rFonts w:ascii="Times New Roman" w:hAnsi="Times New Roman" w:cs="Times New Roman"/>
          <w:sz w:val="28"/>
          <w:szCs w:val="28"/>
        </w:rPr>
        <w:t xml:space="preserve">тельной власти </w:t>
      </w:r>
      <w:r w:rsidRPr="001D18D5">
        <w:rPr>
          <w:rFonts w:ascii="Times New Roman" w:hAnsi="Times New Roman" w:cs="Times New Roman"/>
          <w:sz w:val="28"/>
          <w:szCs w:val="28"/>
        </w:rPr>
        <w:t xml:space="preserve">Ярославской </w:t>
      </w:r>
      <w:r>
        <w:rPr>
          <w:rFonts w:ascii="Times New Roman" w:hAnsi="Times New Roman" w:cs="Times New Roman"/>
          <w:sz w:val="28"/>
          <w:szCs w:val="28"/>
        </w:rPr>
        <w:t>области,</w:t>
      </w:r>
      <w:r w:rsidRPr="00B92CE4">
        <w:rPr>
          <w:rFonts w:ascii="Times New Roman" w:hAnsi="Times New Roman" w:cs="Times New Roman"/>
          <w:sz w:val="28"/>
          <w:szCs w:val="28"/>
        </w:rPr>
        <w:t xml:space="preserve"> главам муниципальных районов и городских округов </w:t>
      </w:r>
      <w:r w:rsidRPr="001D18D5">
        <w:rPr>
          <w:rFonts w:ascii="Times New Roman" w:hAnsi="Times New Roman" w:cs="Times New Roman"/>
          <w:sz w:val="28"/>
          <w:szCs w:val="28"/>
        </w:rPr>
        <w:t xml:space="preserve">Ярославской </w:t>
      </w:r>
      <w:r w:rsidRPr="00B92CE4">
        <w:rPr>
          <w:rFonts w:ascii="Times New Roman" w:hAnsi="Times New Roman" w:cs="Times New Roman"/>
          <w:sz w:val="28"/>
          <w:szCs w:val="28"/>
        </w:rPr>
        <w:t>области своевременно представлять информацию об исполнении пор</w:t>
      </w:r>
      <w:r>
        <w:rPr>
          <w:rFonts w:ascii="Times New Roman" w:hAnsi="Times New Roman" w:cs="Times New Roman"/>
          <w:sz w:val="28"/>
          <w:szCs w:val="28"/>
        </w:rPr>
        <w:t>учений, содержащихся в протоколе</w:t>
      </w:r>
      <w:r w:rsidRPr="00B92CE4">
        <w:rPr>
          <w:rFonts w:ascii="Times New Roman" w:hAnsi="Times New Roman" w:cs="Times New Roman"/>
          <w:sz w:val="28"/>
          <w:szCs w:val="28"/>
        </w:rPr>
        <w:t xml:space="preserve"> заседания постоянно действующего координационного совещания по обеспечению правопорядка в Ярос</w:t>
      </w:r>
      <w:r>
        <w:rPr>
          <w:rFonts w:ascii="Times New Roman" w:hAnsi="Times New Roman" w:cs="Times New Roman"/>
          <w:sz w:val="28"/>
          <w:szCs w:val="28"/>
        </w:rPr>
        <w:t>лавской области от 18.06.2024</w:t>
      </w:r>
      <w:r w:rsidRPr="00B92CE4">
        <w:rPr>
          <w:rFonts w:ascii="Times New Roman" w:hAnsi="Times New Roman" w:cs="Times New Roman"/>
          <w:sz w:val="28"/>
          <w:szCs w:val="28"/>
        </w:rPr>
        <w:t xml:space="preserve"> № 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92CE4">
        <w:rPr>
          <w:rFonts w:ascii="Times New Roman" w:hAnsi="Times New Roman" w:cs="Times New Roman"/>
          <w:sz w:val="28"/>
          <w:szCs w:val="28"/>
        </w:rPr>
        <w:t>, в 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B92CE4">
        <w:rPr>
          <w:rFonts w:ascii="Times New Roman" w:hAnsi="Times New Roman" w:cs="Times New Roman"/>
          <w:sz w:val="28"/>
          <w:szCs w:val="28"/>
        </w:rPr>
        <w:t xml:space="preserve"> региональной безопасности Ярославской области в установленные </w:t>
      </w:r>
      <w:r>
        <w:rPr>
          <w:rFonts w:ascii="Times New Roman" w:hAnsi="Times New Roman" w:cs="Times New Roman"/>
          <w:sz w:val="28"/>
          <w:szCs w:val="28"/>
        </w:rPr>
        <w:t xml:space="preserve">указанным протоколом </w:t>
      </w:r>
      <w:r w:rsidRPr="00B92CE4">
        <w:rPr>
          <w:rFonts w:ascii="Times New Roman" w:hAnsi="Times New Roman" w:cs="Times New Roman"/>
          <w:sz w:val="28"/>
          <w:szCs w:val="28"/>
        </w:rPr>
        <w:t>сроки.</w:t>
      </w:r>
    </w:p>
    <w:p w:rsidR="00622F73" w:rsidRDefault="00622F73" w:rsidP="00622F73">
      <w:pPr>
        <w:pBdr>
          <w:top w:val="single" w:sz="4" w:space="1" w:color="FFFFFF"/>
          <w:left w:val="single" w:sz="4" w:space="4" w:color="FFFFFF"/>
          <w:bottom w:val="single" w:sz="4" w:space="31" w:color="FFFFFF"/>
          <w:right w:val="single" w:sz="4" w:space="2" w:color="FFFFFF"/>
        </w:pBdr>
        <w:tabs>
          <w:tab w:val="left" w:pos="0"/>
          <w:tab w:val="left" w:pos="708"/>
        </w:tabs>
        <w:overflowPunct w:val="0"/>
        <w:autoSpaceDE w:val="0"/>
        <w:autoSpaceDN w:val="0"/>
        <w:adjustRightInd w:val="0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BC5C4E">
        <w:rPr>
          <w:rFonts w:ascii="Times New Roman" w:eastAsia="Times New Roman" w:hAnsi="Times New Roman" w:cs="Times New Roman"/>
          <w:sz w:val="28"/>
          <w:szCs w:val="28"/>
          <w:lang w:eastAsia="ru-RU"/>
        </w:rPr>
        <w:t>. Контроль за исполнением распо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ряжения возложить на вице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губернатора</w:t>
      </w:r>
      <w:r w:rsidRPr="00BC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</w:t>
      </w:r>
      <w:r w:rsidRPr="00BC5C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области, курирующего вопросы внутренней политики.</w:t>
      </w:r>
    </w:p>
    <w:p w:rsidR="00DB0183" w:rsidRDefault="00622F73" w:rsidP="00622F73">
      <w:pPr>
        <w:pBdr>
          <w:top w:val="single" w:sz="4" w:space="1" w:color="FFFFFF"/>
          <w:left w:val="single" w:sz="4" w:space="4" w:color="FFFFFF"/>
          <w:bottom w:val="single" w:sz="4" w:space="31" w:color="FFFFFF"/>
          <w:right w:val="single" w:sz="4" w:space="2" w:color="FFFFFF"/>
        </w:pBdr>
        <w:tabs>
          <w:tab w:val="left" w:pos="0"/>
          <w:tab w:val="left" w:pos="708"/>
        </w:tabs>
        <w:overflowPunct w:val="0"/>
        <w:autoSpaceDE w:val="0"/>
        <w:autoSpaceDN w:val="0"/>
        <w:adjustRightInd w:val="0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 Распоряжение вступает в силу с момента его подписания.</w:t>
      </w:r>
    </w:p>
    <w:p w:rsidR="00622F73" w:rsidRDefault="00622F73" w:rsidP="00622F73">
      <w:pPr>
        <w:pBdr>
          <w:top w:val="single" w:sz="4" w:space="1" w:color="FFFFFF"/>
          <w:left w:val="single" w:sz="4" w:space="4" w:color="FFFFFF"/>
          <w:bottom w:val="single" w:sz="4" w:space="31" w:color="FFFFFF"/>
          <w:right w:val="single" w:sz="4" w:space="2" w:color="FFFFFF"/>
        </w:pBdr>
        <w:tabs>
          <w:tab w:val="left" w:pos="0"/>
          <w:tab w:val="left" w:pos="708"/>
        </w:tabs>
        <w:overflowPunct w:val="0"/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F73" w:rsidRDefault="00622F73" w:rsidP="00622F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</w:t>
      </w:r>
    </w:p>
    <w:p w:rsidR="00622F73" w:rsidRPr="00DB0183" w:rsidRDefault="00622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</w:t>
      </w:r>
      <w:r w:rsidRPr="00B138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М.Я. Евраев</w:t>
      </w:r>
      <w:r w:rsidR="00376DA3">
        <w:rPr>
          <w:rFonts w:ascii="Times New Roman" w:hAnsi="Times New Roman" w:cs="Times New Roman"/>
          <w:sz w:val="28"/>
          <w:szCs w:val="28"/>
        </w:rPr>
        <w:br/>
      </w:r>
    </w:p>
    <w:sectPr w:rsidR="00622F73" w:rsidRPr="00DB0183" w:rsidSect="00622F7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215" w:rsidRDefault="007C0215" w:rsidP="00DB0183">
      <w:pPr>
        <w:spacing w:after="0" w:line="240" w:lineRule="auto"/>
      </w:pPr>
      <w:r>
        <w:separator/>
      </w:r>
    </w:p>
  </w:endnote>
  <w:endnote w:type="continuationSeparator" w:id="0">
    <w:p w:rsidR="007C0215" w:rsidRDefault="007C0215" w:rsidP="00DB0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DA3" w:rsidRDefault="00376DA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376DA3" w:rsidTr="00376DA3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:rsidR="00376DA3" w:rsidRPr="00376DA3" w:rsidRDefault="00376DA3" w:rsidP="00376DA3">
          <w:pPr>
            <w:pStyle w:val="a6"/>
            <w:rPr>
              <w:rFonts w:ascii="Times New Roman" w:hAnsi="Times New Roman" w:cs="Times New Roman"/>
              <w:color w:val="808080"/>
              <w:sz w:val="18"/>
            </w:rPr>
          </w:pPr>
          <w:r w:rsidRPr="00376DA3">
            <w:rPr>
              <w:rFonts w:ascii="Times New Roman" w:hAnsi="Times New Roman"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376DA3" w:rsidRPr="00376DA3" w:rsidRDefault="00376DA3" w:rsidP="00376DA3">
          <w:pPr>
            <w:pStyle w:val="a6"/>
            <w:jc w:val="right"/>
            <w:rPr>
              <w:rFonts w:ascii="Times New Roman" w:hAnsi="Times New Roman" w:cs="Times New Roman"/>
              <w:color w:val="808080"/>
              <w:sz w:val="18"/>
            </w:rPr>
          </w:pPr>
          <w:r w:rsidRPr="00376DA3">
            <w:rPr>
              <w:rFonts w:ascii="Times New Roman" w:hAnsi="Times New Roman" w:cs="Times New Roman"/>
              <w:color w:val="808080"/>
              <w:sz w:val="18"/>
            </w:rPr>
            <w:t xml:space="preserve">Страница </w:t>
          </w:r>
          <w:r w:rsidRPr="00376DA3">
            <w:rPr>
              <w:rFonts w:ascii="Times New Roman" w:hAnsi="Times New Roman" w:cs="Times New Roman"/>
              <w:color w:val="808080"/>
              <w:sz w:val="18"/>
            </w:rPr>
            <w:fldChar w:fldCharType="begin"/>
          </w:r>
          <w:r w:rsidRPr="00376DA3">
            <w:rPr>
              <w:rFonts w:ascii="Times New Roman" w:hAnsi="Times New Roman" w:cs="Times New Roman"/>
              <w:color w:val="808080"/>
              <w:sz w:val="18"/>
            </w:rPr>
            <w:instrText xml:space="preserve"> PAGE </w:instrText>
          </w:r>
          <w:r w:rsidRPr="00376DA3">
            <w:rPr>
              <w:rFonts w:ascii="Times New Roman" w:hAnsi="Times New Roman" w:cs="Times New Roman"/>
              <w:color w:val="808080"/>
              <w:sz w:val="18"/>
            </w:rPr>
            <w:fldChar w:fldCharType="separate"/>
          </w:r>
          <w:r>
            <w:rPr>
              <w:rFonts w:ascii="Times New Roman" w:hAnsi="Times New Roman" w:cs="Times New Roman"/>
              <w:noProof/>
              <w:color w:val="808080"/>
              <w:sz w:val="18"/>
            </w:rPr>
            <w:t>2</w:t>
          </w:r>
          <w:r w:rsidRPr="00376DA3">
            <w:rPr>
              <w:rFonts w:ascii="Times New Roman" w:hAnsi="Times New Roman" w:cs="Times New Roman"/>
              <w:color w:val="808080"/>
              <w:sz w:val="18"/>
            </w:rPr>
            <w:fldChar w:fldCharType="end"/>
          </w:r>
          <w:r w:rsidRPr="00376DA3">
            <w:rPr>
              <w:rFonts w:ascii="Times New Roman" w:hAnsi="Times New Roman" w:cs="Times New Roman"/>
              <w:color w:val="808080"/>
              <w:sz w:val="18"/>
            </w:rPr>
            <w:t xml:space="preserve"> из </w:t>
          </w:r>
          <w:r w:rsidRPr="00376DA3">
            <w:rPr>
              <w:rFonts w:ascii="Times New Roman" w:hAnsi="Times New Roman" w:cs="Times New Roman"/>
              <w:color w:val="808080"/>
              <w:sz w:val="18"/>
            </w:rPr>
            <w:fldChar w:fldCharType="begin"/>
          </w:r>
          <w:r w:rsidRPr="00376DA3">
            <w:rPr>
              <w:rFonts w:ascii="Times New Roman" w:hAnsi="Times New Roman" w:cs="Times New Roman"/>
              <w:color w:val="808080"/>
              <w:sz w:val="18"/>
            </w:rPr>
            <w:instrText xml:space="preserve"> NUMPAGES </w:instrText>
          </w:r>
          <w:r w:rsidRPr="00376DA3">
            <w:rPr>
              <w:rFonts w:ascii="Times New Roman" w:hAnsi="Times New Roman" w:cs="Times New Roman"/>
              <w:color w:val="808080"/>
              <w:sz w:val="18"/>
            </w:rPr>
            <w:fldChar w:fldCharType="separate"/>
          </w:r>
          <w:r>
            <w:rPr>
              <w:rFonts w:ascii="Times New Roman" w:hAnsi="Times New Roman" w:cs="Times New Roman"/>
              <w:noProof/>
              <w:color w:val="808080"/>
              <w:sz w:val="18"/>
            </w:rPr>
            <w:t>3</w:t>
          </w:r>
          <w:r w:rsidRPr="00376DA3">
            <w:rPr>
              <w:rFonts w:ascii="Times New Roman" w:hAnsi="Times New Roman" w:cs="Times New Roman"/>
              <w:color w:val="808080"/>
              <w:sz w:val="18"/>
            </w:rPr>
            <w:fldChar w:fldCharType="end"/>
          </w:r>
        </w:p>
      </w:tc>
    </w:tr>
  </w:tbl>
  <w:p w:rsidR="00C270A9" w:rsidRPr="00376DA3" w:rsidRDefault="00376DA3" w:rsidP="00376DA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376DA3" w:rsidTr="00376DA3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:rsidR="00376DA3" w:rsidRPr="00376DA3" w:rsidRDefault="00376DA3" w:rsidP="00376DA3">
          <w:pPr>
            <w:pStyle w:val="a6"/>
            <w:rPr>
              <w:rFonts w:ascii="Times New Roman" w:hAnsi="Times New Roman" w:cs="Times New Roman"/>
              <w:color w:val="808080"/>
              <w:sz w:val="18"/>
            </w:rPr>
          </w:pPr>
          <w:bookmarkStart w:id="0" w:name="_GoBack" w:colFirst="1" w:colLast="1"/>
          <w:r w:rsidRPr="00376DA3">
            <w:rPr>
              <w:rFonts w:ascii="Times New Roman" w:hAnsi="Times New Roman"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376DA3" w:rsidRPr="00376DA3" w:rsidRDefault="00376DA3" w:rsidP="00376DA3">
          <w:pPr>
            <w:pStyle w:val="a6"/>
            <w:jc w:val="right"/>
            <w:rPr>
              <w:rFonts w:ascii="Times New Roman" w:hAnsi="Times New Roman" w:cs="Times New Roman"/>
              <w:color w:val="808080"/>
              <w:sz w:val="18"/>
            </w:rPr>
          </w:pPr>
          <w:r w:rsidRPr="00376DA3">
            <w:rPr>
              <w:rFonts w:ascii="Times New Roman" w:hAnsi="Times New Roman" w:cs="Times New Roman"/>
              <w:color w:val="808080"/>
              <w:sz w:val="18"/>
            </w:rPr>
            <w:t xml:space="preserve">Страница </w:t>
          </w:r>
          <w:r w:rsidRPr="00376DA3">
            <w:rPr>
              <w:rFonts w:ascii="Times New Roman" w:hAnsi="Times New Roman" w:cs="Times New Roman"/>
              <w:color w:val="808080"/>
              <w:sz w:val="18"/>
            </w:rPr>
            <w:fldChar w:fldCharType="begin"/>
          </w:r>
          <w:r w:rsidRPr="00376DA3">
            <w:rPr>
              <w:rFonts w:ascii="Times New Roman" w:hAnsi="Times New Roman" w:cs="Times New Roman"/>
              <w:color w:val="808080"/>
              <w:sz w:val="18"/>
            </w:rPr>
            <w:instrText xml:space="preserve"> PAGE </w:instrText>
          </w:r>
          <w:r w:rsidRPr="00376DA3">
            <w:rPr>
              <w:rFonts w:ascii="Times New Roman" w:hAnsi="Times New Roman" w:cs="Times New Roman"/>
              <w:color w:val="808080"/>
              <w:sz w:val="18"/>
            </w:rPr>
            <w:fldChar w:fldCharType="separate"/>
          </w:r>
          <w:r w:rsidRPr="00376DA3">
            <w:rPr>
              <w:rFonts w:ascii="Times New Roman" w:hAnsi="Times New Roman" w:cs="Times New Roman"/>
              <w:noProof/>
              <w:color w:val="808080"/>
              <w:sz w:val="18"/>
            </w:rPr>
            <w:t>2</w:t>
          </w:r>
          <w:r w:rsidRPr="00376DA3">
            <w:rPr>
              <w:rFonts w:ascii="Times New Roman" w:hAnsi="Times New Roman" w:cs="Times New Roman"/>
              <w:color w:val="808080"/>
              <w:sz w:val="18"/>
            </w:rPr>
            <w:fldChar w:fldCharType="end"/>
          </w:r>
          <w:r w:rsidRPr="00376DA3">
            <w:rPr>
              <w:rFonts w:ascii="Times New Roman" w:hAnsi="Times New Roman" w:cs="Times New Roman"/>
              <w:color w:val="808080"/>
              <w:sz w:val="18"/>
            </w:rPr>
            <w:t xml:space="preserve"> из </w:t>
          </w:r>
          <w:r w:rsidRPr="00376DA3">
            <w:rPr>
              <w:rFonts w:ascii="Times New Roman" w:hAnsi="Times New Roman" w:cs="Times New Roman"/>
              <w:color w:val="808080"/>
              <w:sz w:val="18"/>
            </w:rPr>
            <w:fldChar w:fldCharType="begin"/>
          </w:r>
          <w:r w:rsidRPr="00376DA3">
            <w:rPr>
              <w:rFonts w:ascii="Times New Roman" w:hAnsi="Times New Roman" w:cs="Times New Roman"/>
              <w:color w:val="808080"/>
              <w:sz w:val="18"/>
            </w:rPr>
            <w:instrText xml:space="preserve"> NUMPAGES </w:instrText>
          </w:r>
          <w:r w:rsidRPr="00376DA3">
            <w:rPr>
              <w:rFonts w:ascii="Times New Roman" w:hAnsi="Times New Roman" w:cs="Times New Roman"/>
              <w:color w:val="808080"/>
              <w:sz w:val="18"/>
            </w:rPr>
            <w:fldChar w:fldCharType="separate"/>
          </w:r>
          <w:r w:rsidRPr="00376DA3">
            <w:rPr>
              <w:rFonts w:ascii="Times New Roman" w:hAnsi="Times New Roman" w:cs="Times New Roman"/>
              <w:noProof/>
              <w:color w:val="808080"/>
              <w:sz w:val="18"/>
            </w:rPr>
            <w:t>3</w:t>
          </w:r>
          <w:r w:rsidRPr="00376DA3">
            <w:rPr>
              <w:rFonts w:ascii="Times New Roman" w:hAnsi="Times New Roman" w:cs="Times New Roman"/>
              <w:color w:val="808080"/>
              <w:sz w:val="18"/>
            </w:rPr>
            <w:fldChar w:fldCharType="end"/>
          </w:r>
        </w:p>
      </w:tc>
    </w:tr>
    <w:bookmarkEnd w:id="0"/>
  </w:tbl>
  <w:p w:rsidR="00376DA3" w:rsidRPr="00376DA3" w:rsidRDefault="00376DA3" w:rsidP="00376DA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215" w:rsidRDefault="007C0215" w:rsidP="00DB0183">
      <w:pPr>
        <w:spacing w:after="0" w:line="240" w:lineRule="auto"/>
      </w:pPr>
      <w:r>
        <w:separator/>
      </w:r>
    </w:p>
  </w:footnote>
  <w:footnote w:type="continuationSeparator" w:id="0">
    <w:p w:rsidR="007C0215" w:rsidRDefault="007C0215" w:rsidP="00DB0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DA3" w:rsidRDefault="00376DA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0A9" w:rsidRPr="00376DA3" w:rsidRDefault="00376DA3" w:rsidP="00376DA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DA3" w:rsidRDefault="00376DA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drawingGridHorizontalSpacing w:val="11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183"/>
    <w:rsid w:val="000015AC"/>
    <w:rsid w:val="00003101"/>
    <w:rsid w:val="00035F7B"/>
    <w:rsid w:val="00057089"/>
    <w:rsid w:val="00074124"/>
    <w:rsid w:val="00094CFA"/>
    <w:rsid w:val="000C5693"/>
    <w:rsid w:val="000C5759"/>
    <w:rsid w:val="000D0B3E"/>
    <w:rsid w:val="000D44ED"/>
    <w:rsid w:val="000F229E"/>
    <w:rsid w:val="001022B3"/>
    <w:rsid w:val="0014113E"/>
    <w:rsid w:val="00146453"/>
    <w:rsid w:val="00160114"/>
    <w:rsid w:val="0017635E"/>
    <w:rsid w:val="00181CE0"/>
    <w:rsid w:val="001C4AC5"/>
    <w:rsid w:val="001D2605"/>
    <w:rsid w:val="00211FF7"/>
    <w:rsid w:val="00235E96"/>
    <w:rsid w:val="0026294D"/>
    <w:rsid w:val="00275FB0"/>
    <w:rsid w:val="002C3EC4"/>
    <w:rsid w:val="002C6386"/>
    <w:rsid w:val="002D0033"/>
    <w:rsid w:val="002D0BB3"/>
    <w:rsid w:val="00324755"/>
    <w:rsid w:val="00332797"/>
    <w:rsid w:val="00357B26"/>
    <w:rsid w:val="00376DA3"/>
    <w:rsid w:val="0038148C"/>
    <w:rsid w:val="003A5820"/>
    <w:rsid w:val="003C7DF0"/>
    <w:rsid w:val="003D42F2"/>
    <w:rsid w:val="003E17F8"/>
    <w:rsid w:val="003F7AC9"/>
    <w:rsid w:val="0040108A"/>
    <w:rsid w:val="00406736"/>
    <w:rsid w:val="0042693C"/>
    <w:rsid w:val="00430F31"/>
    <w:rsid w:val="0043229F"/>
    <w:rsid w:val="00432E72"/>
    <w:rsid w:val="0045449E"/>
    <w:rsid w:val="0045645B"/>
    <w:rsid w:val="0045748C"/>
    <w:rsid w:val="00462AB0"/>
    <w:rsid w:val="00467C9B"/>
    <w:rsid w:val="00484BC9"/>
    <w:rsid w:val="004A0A48"/>
    <w:rsid w:val="004A49D0"/>
    <w:rsid w:val="004B29D3"/>
    <w:rsid w:val="004E4ED9"/>
    <w:rsid w:val="004F2A43"/>
    <w:rsid w:val="00514973"/>
    <w:rsid w:val="00527276"/>
    <w:rsid w:val="00556AC6"/>
    <w:rsid w:val="00576357"/>
    <w:rsid w:val="00585102"/>
    <w:rsid w:val="005875BA"/>
    <w:rsid w:val="005D667B"/>
    <w:rsid w:val="005F1B5B"/>
    <w:rsid w:val="00622F73"/>
    <w:rsid w:val="0064224C"/>
    <w:rsid w:val="00643C33"/>
    <w:rsid w:val="00647485"/>
    <w:rsid w:val="00650E32"/>
    <w:rsid w:val="006510FF"/>
    <w:rsid w:val="0066416E"/>
    <w:rsid w:val="006709B0"/>
    <w:rsid w:val="006736FB"/>
    <w:rsid w:val="006A43CC"/>
    <w:rsid w:val="006B3F74"/>
    <w:rsid w:val="006C2DD0"/>
    <w:rsid w:val="006D6536"/>
    <w:rsid w:val="006F3ED2"/>
    <w:rsid w:val="00707D8E"/>
    <w:rsid w:val="00710EB0"/>
    <w:rsid w:val="00725DBC"/>
    <w:rsid w:val="007368EB"/>
    <w:rsid w:val="0076507A"/>
    <w:rsid w:val="0077109A"/>
    <w:rsid w:val="00771697"/>
    <w:rsid w:val="00783EC9"/>
    <w:rsid w:val="007A653E"/>
    <w:rsid w:val="007C0215"/>
    <w:rsid w:val="007D0158"/>
    <w:rsid w:val="007E4928"/>
    <w:rsid w:val="007E79CF"/>
    <w:rsid w:val="008036FB"/>
    <w:rsid w:val="008125F0"/>
    <w:rsid w:val="0082135F"/>
    <w:rsid w:val="008451E3"/>
    <w:rsid w:val="00852610"/>
    <w:rsid w:val="008526FA"/>
    <w:rsid w:val="00861411"/>
    <w:rsid w:val="00862D83"/>
    <w:rsid w:val="008A4D89"/>
    <w:rsid w:val="008A60A8"/>
    <w:rsid w:val="008D2A07"/>
    <w:rsid w:val="008F29CA"/>
    <w:rsid w:val="008F47A8"/>
    <w:rsid w:val="0090017D"/>
    <w:rsid w:val="00907146"/>
    <w:rsid w:val="00914AE5"/>
    <w:rsid w:val="00925907"/>
    <w:rsid w:val="00994203"/>
    <w:rsid w:val="009A74A4"/>
    <w:rsid w:val="009B4289"/>
    <w:rsid w:val="009B76B1"/>
    <w:rsid w:val="009D3EEE"/>
    <w:rsid w:val="009F28AA"/>
    <w:rsid w:val="00A56BCD"/>
    <w:rsid w:val="00A74359"/>
    <w:rsid w:val="00A76275"/>
    <w:rsid w:val="00A84649"/>
    <w:rsid w:val="00A84EF8"/>
    <w:rsid w:val="00A92AD9"/>
    <w:rsid w:val="00AA666F"/>
    <w:rsid w:val="00AA7135"/>
    <w:rsid w:val="00AC015B"/>
    <w:rsid w:val="00AD6C42"/>
    <w:rsid w:val="00AF4A98"/>
    <w:rsid w:val="00AF66A8"/>
    <w:rsid w:val="00B03473"/>
    <w:rsid w:val="00B063A7"/>
    <w:rsid w:val="00B1756F"/>
    <w:rsid w:val="00B320F8"/>
    <w:rsid w:val="00B4310C"/>
    <w:rsid w:val="00B467C0"/>
    <w:rsid w:val="00B546A3"/>
    <w:rsid w:val="00B67DC5"/>
    <w:rsid w:val="00B83C4F"/>
    <w:rsid w:val="00B92591"/>
    <w:rsid w:val="00BA2CE7"/>
    <w:rsid w:val="00BA5C33"/>
    <w:rsid w:val="00BB0236"/>
    <w:rsid w:val="00BC0C65"/>
    <w:rsid w:val="00BC773C"/>
    <w:rsid w:val="00BC7D17"/>
    <w:rsid w:val="00BD71E3"/>
    <w:rsid w:val="00C069F6"/>
    <w:rsid w:val="00C16958"/>
    <w:rsid w:val="00C206E1"/>
    <w:rsid w:val="00C20D5A"/>
    <w:rsid w:val="00C35178"/>
    <w:rsid w:val="00C41B20"/>
    <w:rsid w:val="00C61176"/>
    <w:rsid w:val="00C67752"/>
    <w:rsid w:val="00C73B74"/>
    <w:rsid w:val="00C82423"/>
    <w:rsid w:val="00CC7A83"/>
    <w:rsid w:val="00CD6EA1"/>
    <w:rsid w:val="00D16AB4"/>
    <w:rsid w:val="00D206F8"/>
    <w:rsid w:val="00D53202"/>
    <w:rsid w:val="00D53381"/>
    <w:rsid w:val="00D5382C"/>
    <w:rsid w:val="00D75ABB"/>
    <w:rsid w:val="00D9189F"/>
    <w:rsid w:val="00DA377D"/>
    <w:rsid w:val="00DA6EE1"/>
    <w:rsid w:val="00DB0183"/>
    <w:rsid w:val="00DB47B4"/>
    <w:rsid w:val="00DB54DD"/>
    <w:rsid w:val="00DC36FA"/>
    <w:rsid w:val="00DC66C6"/>
    <w:rsid w:val="00DC6936"/>
    <w:rsid w:val="00DD41BC"/>
    <w:rsid w:val="00E10923"/>
    <w:rsid w:val="00E10AA7"/>
    <w:rsid w:val="00E4101D"/>
    <w:rsid w:val="00E44A97"/>
    <w:rsid w:val="00E82A68"/>
    <w:rsid w:val="00E908C3"/>
    <w:rsid w:val="00E97166"/>
    <w:rsid w:val="00EA1660"/>
    <w:rsid w:val="00EA3247"/>
    <w:rsid w:val="00EB08B6"/>
    <w:rsid w:val="00ED080E"/>
    <w:rsid w:val="00ED2BCC"/>
    <w:rsid w:val="00ED4D2B"/>
    <w:rsid w:val="00EF3591"/>
    <w:rsid w:val="00F07EF1"/>
    <w:rsid w:val="00F14ABC"/>
    <w:rsid w:val="00F321B3"/>
    <w:rsid w:val="00F34001"/>
    <w:rsid w:val="00F43C86"/>
    <w:rsid w:val="00F469F5"/>
    <w:rsid w:val="00F573ED"/>
    <w:rsid w:val="00F73C97"/>
    <w:rsid w:val="00F76DA4"/>
    <w:rsid w:val="00F8498E"/>
    <w:rsid w:val="00F86066"/>
    <w:rsid w:val="00F966F1"/>
    <w:rsid w:val="00FA31C4"/>
    <w:rsid w:val="00FA3548"/>
    <w:rsid w:val="00FC7B76"/>
    <w:rsid w:val="00FE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18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B0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0183"/>
  </w:style>
  <w:style w:type="paragraph" w:styleId="a6">
    <w:name w:val="footer"/>
    <w:basedOn w:val="a"/>
    <w:link w:val="a7"/>
    <w:uiPriority w:val="99"/>
    <w:unhideWhenUsed/>
    <w:rsid w:val="00DB0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0183"/>
  </w:style>
  <w:style w:type="paragraph" w:styleId="a8">
    <w:name w:val="Balloon Text"/>
    <w:basedOn w:val="a"/>
    <w:link w:val="a9"/>
    <w:uiPriority w:val="99"/>
    <w:semiHidden/>
    <w:unhideWhenUsed/>
    <w:rsid w:val="001C4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AC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18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B0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0183"/>
  </w:style>
  <w:style w:type="paragraph" w:styleId="a6">
    <w:name w:val="footer"/>
    <w:basedOn w:val="a"/>
    <w:link w:val="a7"/>
    <w:uiPriority w:val="99"/>
    <w:unhideWhenUsed/>
    <w:rsid w:val="00DB0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0183"/>
  </w:style>
  <w:style w:type="paragraph" w:styleId="a8">
    <w:name w:val="Balloon Text"/>
    <w:basedOn w:val="a"/>
    <w:link w:val="a9"/>
    <w:uiPriority w:val="99"/>
    <w:semiHidden/>
    <w:unhideWhenUsed/>
    <w:rsid w:val="001C4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A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>2024-07-23T20:00:00+00:00</dateaddindb>
    <dateminusta xmlns="081b8c99-5a1b-4ba1-9a3e-0d0cea83319e" xsi:nil="true"/>
    <numik xmlns="af44e648-6311-40f1-ad37-1234555fd9ba">144</numik>
    <kind xmlns="e2080b48-eafa-461e-b501-38555d38caa1">80</kind>
    <num xmlns="af44e648-6311-40f1-ad37-1234555fd9ba">144</num>
    <beginactiondate xmlns="a853e5a8-fa1e-4dd3-a1b5-1604bfb35b05">2024-07-18T20:00:00+00:00</beginactiondate>
    <approvaldate xmlns="081b8c99-5a1b-4ba1-9a3e-0d0cea83319e">2024-07-18T20:00:00+00:00</approvaldate>
    <bigtitle xmlns="a853e5a8-fa1e-4dd3-a1b5-1604bfb35b05">О выполнении решений постоянно действующего координационного совещания по обеспечению правопорядка в Ярославской области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>34</status>
    <organ xmlns="67a9cb4f-e58d-445a-8e0b-2b8d792f9e38">217</organ>
    <type xmlns="bc1d99f4-2047-4b43-99f0-e8f2a593a624" xsi:nil="true"/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144-р</number>
    <dateedition xmlns="081b8c99-5a1b-4ba1-9a3e-0d0cea83319e" xsi:nil="true"/>
    <operinform xmlns="081b8c99-5a1b-4ba1-9a3e-0d0cea83319e" xsi:nil="true"/>
  </documentManagement>
</p:properties>
</file>

<file path=customXml/itemProps1.xml><?xml version="1.0" encoding="utf-8"?>
<ds:datastoreItem xmlns:ds="http://schemas.openxmlformats.org/officeDocument/2006/customXml" ds:itemID="{43008141-52CE-46D1-BEB8-F3C9B6801463}"/>
</file>

<file path=customXml/itemProps2.xml><?xml version="1.0" encoding="utf-8"?>
<ds:datastoreItem xmlns:ds="http://schemas.openxmlformats.org/officeDocument/2006/customXml" ds:itemID="{D0485D28-E564-4270-8BB9-3D5957E63E62}"/>
</file>

<file path=customXml/itemProps3.xml><?xml version="1.0" encoding="utf-8"?>
<ds:datastoreItem xmlns:ds="http://schemas.openxmlformats.org/officeDocument/2006/customXml" ds:itemID="{DB99633F-9B8A-4F67-8E21-7E1203E3CF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1121</Words>
  <Characters>9571</Characters>
  <Application>Microsoft Office Word</Application>
  <DocSecurity>0</DocSecurity>
  <Lines>203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Администратор</cp:lastModifiedBy>
  <cp:revision>2</cp:revision>
  <cp:lastPrinted>2024-05-28T12:03:00Z</cp:lastPrinted>
  <dcterms:created xsi:type="dcterms:W3CDTF">2024-07-24T08:51:00Z</dcterms:created>
  <dcterms:modified xsi:type="dcterms:W3CDTF">2024-07-24T08:51:00Z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0x0101004652DC89D47FB74683366416A31888CB</vt:lpwstr>
  </property>
</Properties>
</file>